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240" w:before="90" w:after="0"/>
        <w:rPr/>
      </w:pPr>
      <w:r>
        <w:rPr/>
        <w:t>PLANO DE TRABALHO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75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Referência: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Acordo de Cooperação entre a Fundação Universidade do Estado do Rio Grande do Norte (FUERN) e a Fundação Beneficente Irmã Lindalva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16" w:leader="none"/>
        </w:tabs>
        <w:spacing w:lineRule="auto" w:line="240" w:before="227" w:after="0"/>
        <w:ind w:left="416" w:right="0" w:hanging="241"/>
        <w:jc w:val="left"/>
        <w:rPr/>
      </w:pPr>
      <w:r>
        <w:rPr/>
        <w:t>Objeto</w:t>
      </w:r>
    </w:p>
    <w:p>
      <w:pPr>
        <w:pStyle w:val="Ttulo1"/>
        <w:tabs>
          <w:tab w:val="clear" w:pos="720"/>
          <w:tab w:val="left" w:pos="416" w:leader="none"/>
        </w:tabs>
        <w:spacing w:lineRule="auto" w:line="240" w:before="227" w:after="0"/>
        <w:ind w:left="416" w:right="0" w:hanging="0"/>
        <w:jc w:val="left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7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Realização de parceria colaborativa por meio da qual serão realizadas ações conjuntas entre as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7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citadas instituições, tais como projetos de extensão, palestras, wokshops, cursos, e desenvolvimento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eventos e projetos para o fortalecimento da ciência, da arte e da cultura em Assu e restante do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Estado.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16" w:leader="none"/>
        </w:tabs>
        <w:spacing w:lineRule="auto" w:line="240" w:before="225" w:after="0"/>
        <w:ind w:left="416" w:right="0" w:hanging="241"/>
        <w:jc w:val="left"/>
        <w:rPr/>
      </w:pPr>
      <w:r>
        <w:rPr/>
        <w:t>Justificativa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25" w:after="0"/>
        <w:ind w:left="175" w:right="107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Estabelecer relações institucionais com fundações públicas e privadas é uma ação estratégica da Fundação Universidade do Estado do Rio Grande do Norte (FUERN) - mantenedora da Universidade do Estado do Rio Grande do Norte (UERN) - visando o fortalecimento de suas ações de ensino, pesquisa e extensão da universidade. Além de estar prevista em seu Plano de Desenvolvimento Institucional (PDI/UERN - 2016-2026), a formalização do acordo de cooperação técnica é um instrumento adequado para a execução de atividades em conjunto, entre as três  entidades, ampliando a sua atuação social, chegando a um maior número de pessoas no Estado do Rio Grande do Norte.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16" w:leader="none"/>
        </w:tabs>
        <w:spacing w:lineRule="auto" w:line="240" w:before="227" w:after="0"/>
        <w:ind w:left="416" w:right="0" w:hanging="241"/>
        <w:jc w:val="left"/>
        <w:rPr/>
      </w:pPr>
      <w:r>
        <w:rPr/>
        <w:t>Diretrizes/Metas PDI/UERN, Ações, Prazos e Metas Finais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sectPr>
          <w:type w:val="nextPage"/>
          <w:pgSz w:w="11906" w:h="16838"/>
          <w:pgMar w:left="960" w:right="1020" w:header="0" w:top="1600" w:footer="0" w:bottom="280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tbl>
      <w:tblPr>
        <w:tblStyle w:val="Table1"/>
        <w:tblW w:w="8800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98"/>
        <w:gridCol w:w="3278"/>
        <w:gridCol w:w="1274"/>
        <w:gridCol w:w="2050"/>
      </w:tblGrid>
      <w:tr>
        <w:trPr>
          <w:trHeight w:val="822" w:hRule="atLeast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520" w:right="362" w:hanging="123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Diretriz/Meta PDI/UERN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2" w:before="0" w:after="0"/>
              <w:ind w:left="45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relacionadas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left="1247" w:right="964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AÇ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Ã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PRAZO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5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META FINAL</w:t>
            </w:r>
          </w:p>
        </w:tc>
      </w:tr>
      <w:tr>
        <w:trPr>
          <w:trHeight w:val="3584" w:hRule="atLeast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Fortalecimento das parcerias existentes e celebração de novos convênios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046" w:leader="none"/>
              </w:tabs>
              <w:spacing w:lineRule="auto" w:line="240" w:before="0" w:after="0"/>
              <w:ind w:left="45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Consolidação</w:t>
              <w:tab/>
              <w:t>e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927" w:leader="none"/>
              </w:tabs>
              <w:spacing w:lineRule="auto" w:line="240" w:before="0" w:after="0"/>
              <w:ind w:left="45" w:right="2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ampliação</w:t>
              <w:tab/>
              <w:t>da extensão universitária como mediadora entre a universidade e 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sociedade.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1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t-PT" w:eastAsia="zh-CN" w:bidi="hi-IN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t-PT" w:eastAsia="zh-CN" w:bidi="hi-IN"/>
              </w:rPr>
              <w:t>Espaços em canais de rádio e TV para divulgação de projetos educativos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4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FUERN: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Oferecer conteúdos sonoros/televisivos educativos, sobre ações da universidade, para veiculação em canais de rádio/TV que sejam operados pela fundação.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997" w:leader="none"/>
              </w:tabs>
              <w:spacing w:lineRule="auto" w:line="240" w:before="228" w:after="0"/>
              <w:ind w:left="43" w:right="2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JUNHO/ 2025</w:t>
              <w:tab/>
              <w:t xml:space="preserve">- </w:t>
            </w:r>
            <w:r>
              <w:rPr>
                <w:sz w:val="24"/>
                <w:szCs w:val="24"/>
              </w:rPr>
              <w:t>JUNHO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2028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228" w:after="0"/>
              <w:ind w:left="45" w:right="2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Um mínimo de dois produtos veiculados por ano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sectPr>
          <w:type w:val="continuous"/>
          <w:pgSz w:w="11906" w:h="16838"/>
          <w:pgMar w:left="960" w:right="1020" w:header="0" w:top="160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tbl>
      <w:tblPr>
        <w:tblStyle w:val="Table2"/>
        <w:tblW w:w="8800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94"/>
        <w:gridCol w:w="2334"/>
        <w:gridCol w:w="948"/>
        <w:gridCol w:w="1324"/>
        <w:gridCol w:w="2000"/>
      </w:tblGrid>
      <w:tr>
        <w:trPr>
          <w:trHeight w:val="4404" w:hRule="atLeast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3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4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Fundação Beneficente Irmã Lindalva: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Disponibilizar espaços na programação de canais de rádio/TV que possa ter, para veiculação gratuita de conteúdos educativos da FUERN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71" w:hRule="atLeast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Fortalecimento das parcerias existentes e celebração de novos convênios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046" w:leader="none"/>
              </w:tabs>
              <w:spacing w:lineRule="auto" w:line="240" w:before="0" w:after="0"/>
              <w:ind w:left="45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Consolidação</w:t>
              <w:tab/>
              <w:t>e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927" w:leader="none"/>
              </w:tabs>
              <w:spacing w:lineRule="auto" w:line="240" w:before="0" w:after="0"/>
              <w:ind w:left="45" w:right="2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ampliação</w:t>
              <w:tab/>
              <w:t>da extensão universitária como mediadora entre a universidade e 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sociedade.</w:t>
            </w:r>
          </w:p>
        </w:tc>
        <w:tc>
          <w:tcPr>
            <w:tcW w:w="32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897" w:leader="none"/>
              </w:tabs>
              <w:spacing w:lineRule="auto" w:line="240" w:before="0" w:after="0"/>
              <w:ind w:left="45" w:right="24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UNIDADES CURRICULARES</w:t>
              <w:tab/>
              <w:t>DE EXTENSÃO (UCEs)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887" w:leader="none"/>
              </w:tabs>
              <w:spacing w:lineRule="auto" w:line="240" w:before="0" w:after="0"/>
              <w:ind w:left="45" w:right="22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Campo de atuação para as Unidades Curriculares de Extensão (UCE) – A Fundação Beneficente Irmã Lindalva se coloca à disposição para receber atividades</w:t>
              <w:tab/>
              <w:t>extensionistas oriundas de Unidades Curriculares de Extensão (UCEs) dos cursos de graduação da Universidade do Estado do Rio Grande do Norte - UERN, instituição que tem a FUERN como mantenedora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3" w:right="9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JUNH0/ 2025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3" w:right="9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sz w:val="24"/>
                <w:szCs w:val="24"/>
              </w:rPr>
              <w:t>JUNHO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/ 2028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Duas (2) UCEs, por ano (mínimo)</w:t>
            </w:r>
          </w:p>
        </w:tc>
      </w:tr>
      <w:tr>
        <w:trPr>
          <w:trHeight w:val="4132" w:hRule="atLeast"/>
        </w:trPr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3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FUERN: articular entre os cursos de graduação a participação com atividades vinculadas às UCEs, dentro do previsto neste acordo.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4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Fundação Beneficente Irmã Lindalva: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responsável por garantir a estrutura física para realização das atividades, assim como alimentação para os alunos e, quando possível, apoio com materiais de consumo e equipamentos relacionados às ações.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7" w:hRule="atLeast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807" w:leader="none"/>
              </w:tabs>
              <w:spacing w:lineRule="auto" w:line="254" w:before="0" w:after="0"/>
              <w:ind w:left="2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Fortalecimento</w:t>
              <w:tab/>
              <w:t>das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ELABORAÇÃO</w:t>
            </w:r>
          </w:p>
        </w:tc>
        <w:tc>
          <w:tcPr>
            <w:tcW w:w="94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left="57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737" w:leader="none"/>
                <w:tab w:val="left" w:pos="1470" w:leader="none"/>
              </w:tabs>
              <w:spacing w:lineRule="auto" w:line="254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Um</w:t>
              <w:tab/>
              <w:t>(01)</w:t>
              <w:tab/>
              <w:t>projeto</w:t>
            </w:r>
          </w:p>
        </w:tc>
      </w:tr>
      <w:tr>
        <w:trPr>
          <w:trHeight w:val="275" w:hRule="atLeast"/>
        </w:trPr>
        <w:tc>
          <w:tcPr>
            <w:tcW w:w="219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2" w:before="0" w:after="0"/>
              <w:ind w:left="22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parcerias existentes e</w:t>
            </w:r>
          </w:p>
        </w:tc>
        <w:tc>
          <w:tcPr>
            <w:tcW w:w="2334" w:type="dxa"/>
            <w:tcBorders>
              <w:lef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2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PROJETOS</w:t>
            </w:r>
          </w:p>
        </w:tc>
        <w:tc>
          <w:tcPr>
            <w:tcW w:w="948" w:type="dxa"/>
            <w:tcBorders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2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2" w:before="0" w:after="0"/>
              <w:ind w:left="43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JUNHO/</w:t>
            </w:r>
          </w:p>
        </w:tc>
        <w:tc>
          <w:tcPr>
            <w:tcW w:w="2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2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submetido,</w:t>
            </w:r>
          </w:p>
        </w:tc>
      </w:tr>
      <w:tr>
        <w:trPr>
          <w:trHeight w:val="268" w:hRule="atLeast"/>
        </w:trPr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left="2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celebração de novos</w:t>
            </w:r>
          </w:p>
        </w:tc>
        <w:tc>
          <w:tcPr>
            <w:tcW w:w="233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94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7" w:before="0" w:after="0"/>
              <w:ind w:left="43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2025</w:t>
            </w:r>
          </w:p>
        </w:tc>
        <w:tc>
          <w:tcPr>
            <w:tcW w:w="2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831" w:leader="none"/>
              </w:tabs>
              <w:spacing w:lineRule="auto" w:line="247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conjuntamente,</w:t>
              <w:tab/>
              <w:t>por</w:t>
            </w:r>
          </w:p>
        </w:tc>
      </w:tr>
    </w:tbl>
    <w:p>
      <w:pPr>
        <w:pStyle w:val="LOnormal"/>
        <w:spacing w:lineRule="auto" w:line="247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sectPr>
          <w:type w:val="continuous"/>
          <w:pgSz w:w="11906" w:h="16838"/>
          <w:pgMar w:left="960" w:right="1020" w:header="0" w:top="160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tbl>
      <w:tblPr>
        <w:tblStyle w:val="Table3"/>
        <w:tblW w:w="8800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98"/>
        <w:gridCol w:w="3278"/>
        <w:gridCol w:w="1441"/>
        <w:gridCol w:w="1883"/>
      </w:tblGrid>
      <w:tr>
        <w:trPr>
          <w:trHeight w:val="2901" w:hRule="atLeast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64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convênios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2046" w:leader="none"/>
              </w:tabs>
              <w:spacing w:lineRule="auto" w:line="240" w:before="0" w:after="0"/>
              <w:ind w:left="45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Consolidação</w:t>
              <w:tab/>
              <w:t>e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927" w:leader="none"/>
              </w:tabs>
              <w:spacing w:lineRule="auto" w:line="240" w:before="0" w:after="0"/>
              <w:ind w:left="45" w:right="2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ampliação</w:t>
              <w:tab/>
              <w:t>da extensão universitária como mediadora entre a universidade e 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sociedade.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5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Desenvolvimento de projetos de impacto social, em conjunto, para submissão em editais de captação de recursos externos.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5" w:right="24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FUERN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 Orientar, capacitar e assessorar no desenvolvimento de ideias e projetos pela  Fundação Beneficente Irmã Lindalva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43" w:right="92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sz w:val="24"/>
                <w:szCs w:val="24"/>
              </w:rPr>
              <w:t>JUN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/ 2028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64" w:before="0" w:after="0"/>
              <w:ind w:left="4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ano</w:t>
            </w:r>
          </w:p>
        </w:tc>
      </w:tr>
      <w:tr>
        <w:trPr>
          <w:trHeight w:val="2062" w:hRule="atLeast"/>
        </w:trPr>
        <w:tc>
          <w:tcPr>
            <w:tcW w:w="21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111" w:after="0"/>
              <w:ind w:left="45" w:right="23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Fundação Beneficente Irmã Lindalva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 dispor de equipe para receber orientação, capacitação e assessoramento, por parte da FUERN, para desenvolvimento de ideias e projetos para submissão em editais.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tabs>
          <w:tab w:val="clear" w:pos="720"/>
          <w:tab w:val="left" w:pos="416" w:leader="none"/>
        </w:tabs>
        <w:spacing w:lineRule="auto" w:line="240" w:before="226" w:after="0"/>
        <w:ind w:left="416" w:right="0" w:hanging="241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Objetivo / resultados esperados: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09" w:after="0"/>
        <w:ind w:left="175" w:right="221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Com a celebração do Acordo de Cooperação, a Fundação Universidade do Estado do Rio Grande do Norte - FUERN e  a Fundação Beneficente Irmã Lindalva esperam atingir os seguintes resultados: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08" w:leader="none"/>
        </w:tabs>
        <w:spacing w:lineRule="auto" w:line="240" w:before="213" w:after="0"/>
        <w:ind w:left="307" w:right="0" w:hanging="13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Ampliar a produção e difusão da educação, cultura e cidadania por meio de ações de extensão constante do referente termo de cooperação;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34" w:leader="none"/>
        </w:tabs>
        <w:spacing w:lineRule="auto" w:line="240" w:before="223" w:after="0"/>
        <w:ind w:left="175" w:right="412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Construir projetos e ações conjuntas alinhadas aos Objetivos do Desenvolvimento Sustentável (ODS) da Agenda 2030 da Organização das Nações Unidas (ONU).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16" w:leader="none"/>
        </w:tabs>
        <w:spacing w:lineRule="auto" w:line="240" w:before="0" w:after="0"/>
        <w:ind w:left="416" w:right="0" w:hanging="241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5"/>
          <w:szCs w:val="15"/>
          <w:u w:val="none"/>
          <w:shd w:fill="auto" w:val="clear"/>
          <w:vertAlign w:val="baseline"/>
        </w:rPr>
      </w:pPr>
      <w:r>
        <w:rPr/>
        <w:t>Plano de aplicação dos recursos financeiros e cronograma de desembolso: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17" w:after="0"/>
        <w:ind w:left="175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execução do presente Plano de Trabalho não implica transferência de recursos financeiros entre as instituições.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2" w:leader="none"/>
        </w:tabs>
        <w:spacing w:lineRule="auto" w:line="240" w:before="227" w:after="0"/>
        <w:ind w:left="441" w:right="0" w:hanging="267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5"/>
          <w:szCs w:val="15"/>
          <w:u w:val="none"/>
          <w:shd w:fill="auto" w:val="clear"/>
          <w:vertAlign w:val="baseline"/>
        </w:rPr>
      </w:pPr>
      <w:r>
        <w:rPr/>
        <w:t>Previsão de início e fim da execução do objeto, bem assim da conclusão das etapas ou</w:t>
      </w:r>
    </w:p>
    <w:p>
      <w:pPr>
        <w:pStyle w:val="LOnormal"/>
        <w:spacing w:lineRule="auto" w:line="240" w:before="74" w:after="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fases programadas: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19" w:after="0"/>
        <w:ind w:left="175" w:right="41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previsões das etapas e fases programadas estão previstas no Plano de Trabalho (ITEM 3). A execução do objeto ocorrerá em 30 (trinta) dias da assinatura do respectivo Acordo de Cooperação e o fim da execução do objeto ocorrerá em 3 (três) anos da assinatura do Acordo, podendo ocorrer renovação.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04" w:leader="none"/>
        </w:tabs>
        <w:spacing w:lineRule="auto" w:line="240" w:before="223" w:after="0"/>
        <w:ind w:left="404" w:right="0" w:hanging="229"/>
        <w:jc w:val="left"/>
        <w:rPr>
          <w:b w:val="false"/>
          <w:b w:val="false"/>
        </w:rPr>
      </w:pPr>
      <w:r>
        <w:rPr/>
        <w:t>Aprovação</w:t>
      </w:r>
      <w:r>
        <w:rPr>
          <w:b w:val="false"/>
        </w:rPr>
        <w:t>: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635" distL="0" distR="635" simplePos="0" locked="0" layoutInCell="0" allowOverlap="1" relativeHeight="3">
                <wp:simplePos x="0" y="0"/>
                <wp:positionH relativeFrom="column">
                  <wp:posOffset>101600</wp:posOffset>
                </wp:positionH>
                <wp:positionV relativeFrom="paragraph">
                  <wp:posOffset>165100</wp:posOffset>
                </wp:positionV>
                <wp:extent cx="1905" cy="1397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Onormal"/>
        <w:spacing w:lineRule="auto" w:line="348" w:before="93" w:after="0"/>
        <w:ind w:left="175" w:right="6619" w:hanging="0"/>
        <w:jc w:val="left"/>
        <w:rPr>
          <w:sz w:val="22"/>
          <w:szCs w:val="22"/>
        </w:rPr>
      </w:pPr>
      <w:r>
        <w:rPr>
          <w:sz w:val="22"/>
          <w:szCs w:val="22"/>
        </w:rPr>
        <w:t>Profª Drª Cicília Raquel Maia Leite Presidente da FUERN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635" distL="0" distR="635" simplePos="0" locked="0" layoutInCell="0" allowOverlap="1" relativeHeight="2">
                <wp:simplePos x="0" y="0"/>
                <wp:positionH relativeFrom="column">
                  <wp:posOffset>101600</wp:posOffset>
                </wp:positionH>
                <wp:positionV relativeFrom="paragraph">
                  <wp:posOffset>88900</wp:posOffset>
                </wp:positionV>
                <wp:extent cx="1905" cy="13970"/>
                <wp:effectExtent l="0" t="0" r="0" b="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3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Onormal"/>
        <w:spacing w:lineRule="auto" w:line="240" w:before="93" w:after="0"/>
        <w:ind w:left="175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Helder Cortes Alves</w:t>
      </w:r>
    </w:p>
    <w:p>
      <w:pPr>
        <w:pStyle w:val="LOnormal"/>
        <w:spacing w:lineRule="auto" w:line="240" w:before="93" w:after="0"/>
        <w:ind w:left="175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Presidente da Fundação Beneficente Irmã Lindalva </w:t>
      </w:r>
    </w:p>
    <w:sectPr>
      <w:type w:val="continuous"/>
      <w:pgSz w:w="11906" w:h="16838"/>
      <w:pgMar w:left="960" w:right="1020" w:header="0" w:top="1600" w:footer="0" w:bottom="28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76" w:hanging="15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154" w:hanging="15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128" w:hanging="15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102" w:hanging="15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076" w:hanging="15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050" w:hanging="15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024" w:hanging="15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6998" w:hanging="15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7972" w:hanging="15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16" w:hanging="240"/>
      </w:pPr>
      <w:rPr>
        <w:sz w:val="24"/>
        <w:b/>
        <w:szCs w:val="24"/>
        <w:rFonts w:ascii="Times New Roman" w:hAnsi="Times New Roman" w:eastAsia="Times New Roman" w:cs="Times New Roman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370" w:hanging="24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320" w:hanging="24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270" w:hanging="24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220" w:hanging="24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170" w:hanging="24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120" w:hanging="24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070" w:hanging="24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020" w:hanging="24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LOnormal"/>
    <w:next w:val="LOnormal"/>
    <w:uiPriority w:val="1"/>
    <w:qFormat/>
    <w:pPr>
      <w:spacing w:before="227" w:after="0"/>
      <w:ind w:left="416" w:right="0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normal"/>
    <w:next w:val="LOnormal"/>
    <w:uiPriority w:val="1"/>
    <w:qFormat/>
    <w:pPr>
      <w:spacing w:before="90" w:after="0"/>
      <w:ind w:left="3062" w:right="0" w:hanging="0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type="paragraph" w:styleId="ListParagraph">
    <w:name w:val="List Paragraph"/>
    <w:basedOn w:val="LOnormal"/>
    <w:uiPriority w:val="1"/>
    <w:qFormat/>
    <w:pPr>
      <w:spacing w:before="223" w:after="0"/>
      <w:ind w:left="416" w:right="0" w:hanging="24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LO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ki9wFLQvmvreKAEDQC1eNx3NfXQ==">CgMxLjA4AHIhMWVIbm85U3ktS184aXpCeUcwNzNZVFJzcG5BYWZ6b0ZB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LibreOffice/7.0.0.3$Windows_x86 LibreOffice_project/8061b3e9204bef6b321a21033174034a5e2ea88e</Application>
  <Pages>4</Pages>
  <Words>720</Words>
  <Characters>4130</Characters>
  <CharactersWithSpaces>4783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2023-09-15T13:36:54Z</dcterms:created>
  <dc:creator/>
  <dc:description/>
  <dc:language>pt-BR</dc:language>
  <cp:lastModifiedBy/>
  <dcterms:modified xsi:type="dcterms:W3CDTF">2025-06-12T09:21:26Z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2023-08-23T00:00:00Z</vt:filetime>
  </property>
</Properties>
</file>