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drawing>
          <wp:inline distT="0" distB="0" distL="0" distR="0">
            <wp:extent cx="5402580" cy="1803400"/>
            <wp:effectExtent l="0" t="0" r="0" b="0"/>
            <wp:docPr id="1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ACCORDO GENERALE DI COOPERAZIONE INTERNAZIONALE TRA LA FUNDAÇAO UNIVERSIDADE DO ESTADO DO RIO GRANDE DO NORTE, BRASILE E ______________________________________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 xml:space="preserve">La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FUNDAÇAO UNIVERSIDADE DO ESTADO DO RIO GRANDE DO NORTE (FUERN)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 xml:space="preserve">, con sede nello Stato del Rio Grande do Norte/Brasile, rappresentata dalla sua Presidente, Prof.ssa Dott.ssa Cicilia Raquel Maia Leite, con sede in Rua Dr. Almino Afonso, 478 – Centro, Mossoró – RN, 59610-210, e ______________________________________, con sede in ______________________________________, rappresentata dal suo Rettore ______________________________________, stipulano il presente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ACCORDO DI COOPERAZIONE INTERNAZIONALE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>, secondo l’articolo 184 della Legge N. 14.133/21, desiderando collaborare nelle attività descritte dalle seguenti clausole e condizioni: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I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Le due istituzioni firmatarie si impegnano a promuovere e attuare programmi di cooperazione tecnico-scientifica e culturale, in conformità con la legislazione vigente nei rispettivi Paesi e con le norme di diritto internazionale.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II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La cooperazione includerà il trasferimento di conoscenze ed esperienze e/o ogni altra attività di interesse comune relativa all’insegnamento, alla ricerca, all’amministrazione universitaria e alla formazione delle risorse umane, incluso lo scambio di docenti, studenti e personale tecnico-amministrativo.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III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Ogni attività sviluppata nell’ambito del presente Accordo dovrà essere proposta in un progetto che specifichi obiettivi, pianificazione, calendario, risorse umane e materiali necessari.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IV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La cooperazione sarà basata sulla partecipazione congiunta delle due istituzioni e sulla reciprocità e equivalenza delle azioni, con l’obiettivo di promuovere lo sviluppo qualitativo e quantitativo dell’istruzione superiore. 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>Le azioni potranno includere: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>a) Scambio di Docenti – mediante presentazione scritta di credenziali, attività proposte e lettera d’invito;</w:t>
        <w:br/>
        <w:t>b) Scambio di Studenti – mediante presentazione scritta di credenziali, moduli compilati e lettera di accettazione da parte dell’istituzione ospitante;</w:t>
        <w:br/>
        <w:t>c) Scambio di Personale Tecnico-Amministrativo – mediante presentazione scritta di credenziali e attività proposte;</w:t>
        <w:br/>
        <w:t>d) Ricerca Congiunta – basata su proposte specifiche, qualificazione dei docenti partecipanti, approvazione di entrambe le istituzioni e supporto di altre fonti di finanziamento;</w:t>
        <w:br/>
        <w:t>e) Uso di Strutture – uso di laboratori, attrezzature e biblioteche, in base a programmi stabiliti su interessi comuni;</w:t>
        <w:br/>
        <w:t>f) Altre Azioni di Cooperazione – azioni non esplicitamente menzionate in questo documento ma considerate rilevanti da entrambe le parti;</w:t>
        <w:br/>
        <w:t>g) I programmi dettagliati per tali attività saranno negoziati e firmati in documenti aggiuntivi conformi al presente Accordo.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V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Potranno partecipare altre istituzioni universitarie o non universitarie, a condizione che sottoscrivano un accordo in linea con gli obiettivi del presente Accordo e con l’autorizzazione scritta delle due istituzioni firmatarie.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VI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 xml:space="preserve"> – I partecipanti alle attività previste da questo Accordo saranno soggetti alle regole legali delle proprie istituzioni di origine.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VII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 xml:space="preserve"> – L’intensità e il tipo di cooperazione dipenderanno dalle risorse finanziarie di ciascuna istituzione; la pianificazione sarà adattata a tali risorse.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VIII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 xml:space="preserve"> – I partecipanti pagheranno eventuali tasse accademiche solo presso la propria istituzione di origine. Spese di viaggio, alloggio e altre saranno a carico del partecipante. Il presente accordo non implica obblighi finanziari da parte delle istituzioni firmatarie, salvo manifestazione formale.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IX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La responsabilità per la partecipazione alle attività sarà esclusivamente del partecipante in caso di negligenza.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X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 xml:space="preserve"> – I partecipanti agli scambi devono stipulare un’assicurazione sanitaria e contro infortuni valida per il periodo di permanenza nel Paese ospitante.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XI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 xml:space="preserve"> – Tutte le presentazioni e pubblicazioni derivanti da collaborazioni nell’ambito del presente Accordo dovranno menzionarlo formalmente.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XII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 xml:space="preserve"> – Per corrispondenze e contatti relativi al presente Accordo, si utilizzano i seguenti indirizzi: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FUNDAÇAO UNIVERSIDADE DO ESTADO DO RIO GRANDE DO NORTE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br/>
        <w:t>Indirizzo: Rua Dr. Almino Afonso, 478 – Centro, Mossoró – RN, 59610-210</w:t>
        <w:br/>
        <w:t xml:space="preserve">E-mail: </w:t>
      </w:r>
      <w:hyperlink r:id="rId3">
        <w:r>
          <w:rPr>
            <w:rStyle w:val="LinkdaInternet"/>
            <w:rFonts w:eastAsia="Times New Roman" w:cs="Times New Roman" w:ascii="Libre Franklin" w:hAnsi="Libre Franklin"/>
            <w:sz w:val="22"/>
            <w:szCs w:val="22"/>
            <w:lang w:val="pt-BR" w:eastAsia="es-ES"/>
          </w:rPr>
          <w:t>diri@uern.br</w:t>
        </w:r>
      </w:hyperlink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XIII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 xml:space="preserve"> – Il presente Accordo sarà valido per cinque anni dalla data di firma. Qualsiasi parte potrà recedere con un preavviso di almeno novanta giorni, garantendo il completamento delle attività in corso.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XIV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 xml:space="preserve"> – Le parti si impegnano a risolvere eventuali controversie attraverso negoziati consensuali. In caso di mancato accordo, nomineranno congiuntamente un mediatore.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XV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Il presente accordo sarà pubblicato dalla FUERN nel Giornale Ufficiale della FUERN – JOUERN. La pubblicazione è condizione essenziale per la sua efficacia.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>Firmato in due (2) copie di eguale contenuto e forma, per produrre effetti immediati.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Data: _____ / _______________ / _______</w:t>
      </w:r>
    </w:p>
    <w:p>
      <w:pPr>
        <w:pStyle w:val="Normal"/>
        <w:spacing w:lineRule="auto" w:line="240" w:before="0" w:after="0"/>
        <w:jc w:val="both"/>
        <w:rPr>
          <w:rFonts w:ascii="Libre Franklin" w:hAnsi="Libre Franklin" w:eastAsia="Times New Roman" w:cs="Times New Roman"/>
          <w:sz w:val="22"/>
          <w:szCs w:val="22"/>
          <w:lang w:eastAsia="es-ES"/>
        </w:rPr>
      </w:pPr>
      <w:r>
        <w:rPr>
          <w:rFonts w:eastAsia="Times New Roman" w:cs="Times New Roman" w:ascii="Libre Franklin" w:hAnsi="Libre Franklin"/>
          <w:sz w:val="22"/>
          <w:szCs w:val="22"/>
          <w:lang w:eastAsia="es-ES"/>
        </w:rPr>
      </w:r>
    </w:p>
    <w:p>
      <w:pPr>
        <w:pStyle w:val="Normal"/>
        <w:spacing w:lineRule="auto" w:line="240" w:beforeAutospacing="1" w:afterAutospacing="1"/>
        <w:jc w:val="center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Prof.ssa Dott.ssa Cicilia Raquel Maia Leite</w:t>
      </w:r>
    </w:p>
    <w:p>
      <w:pPr>
        <w:pStyle w:val="Normal"/>
        <w:spacing w:lineRule="auto" w:line="240" w:beforeAutospacing="1" w:afterAutospacing="1"/>
        <w:jc w:val="center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br/>
        <w:t xml:space="preserve">Presidente della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FUNDAÇAO UNIVERSIDADE DO ESTADO DO RIO GRANDE DO NORTE</w:t>
      </w:r>
    </w:p>
    <w:p>
      <w:pPr>
        <w:pStyle w:val="Normal"/>
        <w:spacing w:lineRule="auto" w:line="240" w:beforeAutospacing="1" w:afterAutospacing="1"/>
        <w:jc w:val="center"/>
        <w:rPr>
          <w:rFonts w:ascii="Libre Franklin" w:hAnsi="Libre Franklin" w:eastAsia="Times New Roman" w:cs="Times New Roman"/>
          <w:sz w:val="22"/>
          <w:szCs w:val="22"/>
          <w:lang w:val="pt-BR" w:eastAsia="es-ES"/>
        </w:rPr>
      </w:pP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</w:r>
    </w:p>
    <w:p>
      <w:pPr>
        <w:pStyle w:val="Normal"/>
        <w:spacing w:lineRule="auto" w:line="240" w:beforeAutospacing="1" w:afterAutospacing="1"/>
        <w:jc w:val="center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Prof. ______________________________________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br/>
        <w:t>Rettore di 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Libre Franklin" w:hAnsi="Libre Franklin" w:eastAsia="Times New Roman" w:cs="Times New Roman"/>
          <w:sz w:val="22"/>
          <w:szCs w:val="22"/>
          <w:lang w:eastAsia="es-ES"/>
        </w:rPr>
      </w:pPr>
      <w:r>
        <w:rPr>
          <w:rFonts w:eastAsia="Times New Roman" w:cs="Times New Roman" w:ascii="Libre Franklin" w:hAnsi="Libre Franklin"/>
          <w:sz w:val="22"/>
          <w:szCs w:val="22"/>
          <w:lang w:eastAsia="es-ES"/>
        </w:rPr>
      </w:r>
    </w:p>
    <w:p>
      <w:pPr>
        <w:pStyle w:val="Normal"/>
        <w:spacing w:before="0" w:after="160"/>
        <w:jc w:val="both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re Frankli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basedOn w:val="DefaultParagraphFont"/>
    <w:uiPriority w:val="20"/>
    <w:qFormat/>
    <w:rsid w:val="008d6e4b"/>
    <w:rPr>
      <w:i/>
      <w:iCs/>
    </w:rPr>
  </w:style>
  <w:style w:type="character" w:styleId="Strong">
    <w:name w:val="Strong"/>
    <w:basedOn w:val="DefaultParagraphFont"/>
    <w:uiPriority w:val="22"/>
    <w:qFormat/>
    <w:rsid w:val="008d6e4b"/>
    <w:rPr>
      <w:b/>
      <w:bCs/>
    </w:rPr>
  </w:style>
  <w:style w:type="character" w:styleId="LinkdaInternet">
    <w:name w:val="Link da Internet"/>
    <w:basedOn w:val="DefaultParagraphFont"/>
    <w:uiPriority w:val="99"/>
    <w:unhideWhenUsed/>
    <w:rsid w:val="008d6e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d6e4b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8d6e4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diri@uern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LibreOffice/7.2.2.2$Windows_X86_64 LibreOffice_project/02b2acce88a210515b4a5bb2e46cbfb63fe97d56</Application>
  <AppVersion>15.0000</AppVersion>
  <Pages>3</Pages>
  <Words>664</Words>
  <Characters>4394</Characters>
  <CharactersWithSpaces>5061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2025-05-07T15:53:00Z</dcterms:created>
  <dc:creator>Pedro Adriao</dc:creator>
  <dc:description/>
  <dc:language>pt-BR</dc:language>
  <cp:lastModifiedBy/>
  <dcterms:modified xsi:type="dcterms:W3CDTF">2025-05-08T08:52:37Z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