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Governo do Estado do Rio Grande do Norte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9380" hidden="0" layoutInCell="1" locked="0" relativeHeight="0" simplePos="0">
            <wp:simplePos x="0" y="0"/>
            <wp:positionH relativeFrom="column">
              <wp:posOffset>623569</wp:posOffset>
            </wp:positionH>
            <wp:positionV relativeFrom="paragraph">
              <wp:posOffset>-6346</wp:posOffset>
            </wp:positionV>
            <wp:extent cx="413385" cy="672465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672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Secretaria de Estado da Educação e da Cultura - SEEC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7" w:right="1802" w:firstLine="0"/>
        <w:rPr>
          <w:rFonts w:ascii="Times New Roman" w:cs="Times New Roman" w:eastAsia="Times New Roman" w:hAnsi="Times New Roman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UNIVERSIDADE DO ESTADO DO RIO GRANDE DO NORTE – UERN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6997700</wp:posOffset>
                </wp:positionH>
                <wp:positionV relativeFrom="paragraph">
                  <wp:posOffset>-152399</wp:posOffset>
                </wp:positionV>
                <wp:extent cx="1325880" cy="82931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2110" y="3384395"/>
                          <a:ext cx="128778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6997700</wp:posOffset>
                </wp:positionH>
                <wp:positionV relativeFrom="paragraph">
                  <wp:posOffset>-152399</wp:posOffset>
                </wp:positionV>
                <wp:extent cx="1325880" cy="82931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829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column">
                  <wp:posOffset>6993890</wp:posOffset>
                </wp:positionH>
                <wp:positionV relativeFrom="paragraph">
                  <wp:posOffset>-143509</wp:posOffset>
                </wp:positionV>
                <wp:extent cx="1325880" cy="82931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2110" y="3384395"/>
                          <a:ext cx="128778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column">
                  <wp:posOffset>6993890</wp:posOffset>
                </wp:positionH>
                <wp:positionV relativeFrom="paragraph">
                  <wp:posOffset>-143509</wp:posOffset>
                </wp:positionV>
                <wp:extent cx="1325880" cy="82931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829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Diretoria de Políticas e Ações Inclusivas – DAIN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BR 100 – KM46 – Rua Prof. Antônio Campos, s/n – Bairro Costa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Contato: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vertAlign w:val="baseline"/>
            <w:rtl w:val="0"/>
          </w:rPr>
          <w:t xml:space="preserve">dain@uern.br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 / (84) 3315 - 3559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DE PERÍCIA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JUNTA MULTIPROFISSIONAL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O(A) candidato(a) ____, do Edital _____, foi submetido(a) nesta data a exame da junta multiprofissional, para ser avaliado(a) a existência de deficiência em conformidade 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Decreto nº 5.296, de 2 de dezembro de 2004,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Lei Nº 12.764, de 27 de dezembro de 2012,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Lei estadual Nº 9.697, de 25 de fevereiro de 2013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Lei Nº 13.146, de 06 de julho de 2015, Lei  Nº 14.126 de 22 de março de  2021, Lei estadual Nº 11.122, de 02 de junho de 2022.</w:t>
      </w:r>
    </w:p>
    <w:p w:rsidR="00000000" w:rsidDel="00000000" w:rsidP="00000000" w:rsidRDefault="00000000" w:rsidRPr="00000000" w14:paraId="0000000C">
      <w:pPr>
        <w:tabs>
          <w:tab w:val="left" w:leader="none" w:pos="1418"/>
          <w:tab w:val="left" w:leader="none" w:pos="9732"/>
        </w:tabs>
        <w:spacing w:line="360" w:lineRule="auto"/>
        <w:ind w:right="-7" w:firstLine="851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Reservado à Junta Multiprofissional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Deficiência Física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Assinale, a seguir, o tipo de deficiência do candidato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Paraplegia</w:t>
        <w:tab/>
        <w:t xml:space="preserve">(    )  Hemiplegia</w:t>
        <w:tab/>
        <w:tab/>
        <w:t xml:space="preserve">(    ) Paraparesia</w:t>
        <w:tab/>
        <w:t xml:space="preserve">(    )  Hemiparesia</w:t>
        <w:tab/>
        <w:tab/>
        <w:t xml:space="preserve">(    ) Monoplegia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Monoparesia</w:t>
        <w:tab/>
        <w:t xml:space="preserve">(    )  Paralisia Cerebral</w:t>
        <w:tab/>
        <w:t xml:space="preserve">(    ) Tetraplegia </w:t>
        <w:tab/>
        <w:t xml:space="preserve">(    ) Tetraparesia</w:t>
        <w:tab/>
        <w:tab/>
        <w:t xml:space="preserve">(    )  Ostomias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Triplegia</w:t>
        <w:tab/>
        <w:t xml:space="preserve">(    )  Nanismo</w:t>
        <w:tab/>
        <w:tab/>
        <w:t xml:space="preserve">(    ) Triparesia</w:t>
        <w:tab/>
        <w:t xml:space="preserve">(    ) Membros com Deformidade Congênita ou Adquirida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 Amputação ou Ausência de Membro             (    ) F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ibromialgia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Outra: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*Exceto as deformidades estéticas e as que não produzam dificuldades para o desempenho de funções.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Deficiência Auditiva: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Perda bilateral, parcial ou total de 41 decibéis (dB) ou mais, aferida por audiograma, nas frequências de 500 Hz, 1.000 Hz, 2.000 Hz e 3.000 Hz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1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Deficiência Visual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   ) Cegueira Acuidade visual igual ou menor que 0,05 (20/400) no melhor olho, com a melhor correção óptica.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   ) Baixa visão Acuidade visual entre 0,3 (20/66) e 0,05 (20/400) no melhor olho, com a melhor correção óptica.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   ) Campo visual em ambos os olhos iguais ou menores que 60°. A ocorrência simultânea de quaisquer das situações anteriores.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   ) Visão monocular.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1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Deficiência Mental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Funcionamento intelectual significativamente inferior à média, com manifestação antes dos 18 anos e limitações associadas a duas ou mais áreas de habilidades adaptativas, tais como: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   ) Cuidado pessoal;</w:t>
        <w:tab/>
        <w:t xml:space="preserve">    (      ) Habilidades sociais; </w:t>
        <w:tab/>
        <w:t xml:space="preserve">(       ) Saúde e segurança;</w:t>
        <w:tab/>
        <w:tab/>
        <w:t xml:space="preserve">         </w:t>
        <w:tab/>
        <w:t xml:space="preserve">(       ) Lazer;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   ) Habilidades acadêmicas; (       ) Comunicação;</w:t>
        <w:tab/>
        <w:t xml:space="preserve">(       ) Utilização dos recursos da comunidade.</w:t>
        <w:tab/>
        <w:t xml:space="preserve">(       ) Trabalho;</w:t>
        <w:tab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1211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08.6614173228347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       ) Transtorno do Espectro Autista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LAUDO EXPEDIDO POR ESPECIALISTA: (    ) Sim (    ) Não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CID10:____________________________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PARECER DA JUNTA MULTIPROFISSIONAL: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63500</wp:posOffset>
                </wp:positionV>
                <wp:extent cx="1868170" cy="198120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0965" y="3699990"/>
                          <a:ext cx="183007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63500</wp:posOffset>
                </wp:positionV>
                <wp:extent cx="1868170" cy="198120"/>
                <wp:effectExtent b="0" l="0" r="0" t="0"/>
                <wp:wrapSquare wrapText="bothSides" distB="0" distT="0" distL="114300" distR="114300"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170" cy="19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-CONCLUSÃO: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Assim sendo, o candidato (a)  encontra-se: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Mossoró,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dos membros da Junta Multiprofissional: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283.46456692913387" w:left="79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•"/>
      <w:lvlJc w:val="left"/>
      <w:pPr>
        <w:ind w:left="1931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211" w:hanging="36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rFonts w:ascii="Calibri" w:cs="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eastAsia="en-US" w:val="pt-BR"/>
    </w:rPr>
  </w:style>
  <w:style w:type="character" w:styleId="LinkdaInternet">
    <w:name w:val="Link da Internet"/>
    <w:basedOn w:val="DefaultParagraphFon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rFonts w:ascii="Times New Roman" w:cs="Times New Roman" w:eastAsia="Arial" w:hAnsi="Times New Roman"/>
      <w:bCs w:val="1"/>
      <w:spacing w:val="-3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Liberation Sans" w:cs="Mangal" w:eastAsia="Microsoft YaHei" w:hAnsi="Liberation Sans"/>
      <w:color w:val="000000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Calibri" w:cs="Mangal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Mangal" w:eastAsia="Segoe UI" w:hAnsi="Calibri"/>
      <w:i w:val="1"/>
      <w:i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Mangal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onteúdodatabela">
    <w:name w:val="Conteúdo da tabela"/>
    <w:basedOn w:val="Standard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1"/>
      <w:bidi w:val="0"/>
      <w:spacing w:line="1" w:lineRule="atLeast"/>
      <w:ind w:leftChars="-1" w:rightChars="0" w:firstLineChars="-1"/>
      <w:jc w:val="both"/>
      <w:textDirection w:val="btLr"/>
      <w:textAlignment w:val="auto"/>
      <w:outlineLvl w:val="0"/>
    </w:pPr>
    <w:rPr>
      <w:rFonts w:ascii="Calibri" w:cs="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in@uern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dd7YRoO7G2okPl4fpzsKUZrpA==">CgMxLjAyCGguZ2pkZ3hzOAByITFfUjN2dVNmQVd3ODdCc0c0eUtzdjEyNUJ5SmJucC1HRA==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2019-10-31T14:30:00Z</dcterms:created>
  <dc:creator>Mario Sérgio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14.0000</vt:lpstr>
  </property>
  <property fmtid="{D5CDD505-2E9C-101B-9397-08002B2CF9AE}" pid="3" name="Company">
    <vt:lpstr>I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